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7D3" w:rsidRDefault="002827D3" w:rsidP="00500060">
      <w:pPr>
        <w:spacing w:after="0" w:line="240" w:lineRule="auto"/>
        <w:ind w:firstLine="72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1" style="position:absolute;left:0;text-align:left;margin-left:135.5pt;margin-top:2.4pt;width:258.15pt;height:74.4pt;z-index:251658240;visibility:visible">
            <v:imagedata r:id="rId7" o:title=""/>
            <w10:wrap type="topAndBottom"/>
          </v:shape>
        </w:pict>
      </w:r>
    </w:p>
    <w:p w:rsidR="002827D3" w:rsidRPr="0012686E" w:rsidRDefault="002827D3" w:rsidP="00500060">
      <w:pPr>
        <w:spacing w:after="0" w:line="240" w:lineRule="auto"/>
        <w:jc w:val="center"/>
        <w:rPr>
          <w:rFonts w:ascii="Comic Sans MS" w:hAnsi="Comic Sans MS" w:cs="Comic Sans MS"/>
          <w:b/>
          <w:bCs/>
          <w:i/>
          <w:iCs/>
        </w:rPr>
      </w:pPr>
      <w:r>
        <w:rPr>
          <w:rFonts w:ascii="Comic Sans MS" w:hAnsi="Comic Sans MS" w:cs="Comic Sans MS"/>
          <w:b/>
          <w:bCs/>
          <w:i/>
          <w:iCs/>
        </w:rPr>
        <w:t>(</w:t>
      </w:r>
      <w:r w:rsidRPr="0012686E">
        <w:rPr>
          <w:rFonts w:ascii="Comic Sans MS" w:hAnsi="Comic Sans MS" w:cs="Comic Sans MS"/>
          <w:b/>
          <w:bCs/>
          <w:i/>
          <w:iCs/>
        </w:rPr>
        <w:t>Government of India Enterprise)</w:t>
      </w:r>
    </w:p>
    <w:p w:rsidR="002827D3" w:rsidRPr="0012686E" w:rsidRDefault="002827D3" w:rsidP="00500060">
      <w:pPr>
        <w:pStyle w:val="Heading1"/>
        <w:jc w:val="center"/>
        <w:rPr>
          <w:rFonts w:ascii="Comic Sans MS" w:hAnsi="Comic Sans MS" w:cs="Comic Sans MS"/>
          <w:b w:val="0"/>
          <w:bCs w:val="0"/>
          <w:i/>
          <w:iCs/>
        </w:rPr>
      </w:pPr>
      <w:r w:rsidRPr="0012686E">
        <w:rPr>
          <w:rFonts w:ascii="Comic Sans MS" w:hAnsi="Comic Sans MS" w:cs="Comic Sans MS"/>
          <w:b w:val="0"/>
          <w:bCs w:val="0"/>
          <w:i/>
          <w:iCs/>
        </w:rPr>
        <w:t>O/o Chief General Manager, Tamilnadu Circle</w:t>
      </w:r>
      <w:r>
        <w:rPr>
          <w:rFonts w:ascii="Comic Sans MS" w:hAnsi="Comic Sans MS" w:cs="Comic Sans MS"/>
          <w:b w:val="0"/>
          <w:bCs w:val="0"/>
          <w:i/>
          <w:iCs/>
        </w:rPr>
        <w:t>, Chennai 600 2</w:t>
      </w:r>
      <w:r w:rsidRPr="0012686E">
        <w:rPr>
          <w:rFonts w:ascii="Comic Sans MS" w:hAnsi="Comic Sans MS" w:cs="Comic Sans MS"/>
          <w:b w:val="0"/>
          <w:bCs w:val="0"/>
          <w:i/>
          <w:iCs/>
        </w:rPr>
        <w:t>02</w:t>
      </w:r>
    </w:p>
    <w:p w:rsidR="002827D3" w:rsidRDefault="002827D3" w:rsidP="00500060">
      <w:pPr>
        <w:spacing w:after="0" w:line="240" w:lineRule="auto"/>
      </w:pPr>
    </w:p>
    <w:p w:rsidR="002827D3" w:rsidRDefault="002827D3" w:rsidP="00500060">
      <w:pPr>
        <w:spacing w:after="0" w:line="240" w:lineRule="auto"/>
      </w:pPr>
    </w:p>
    <w:p w:rsidR="002827D3" w:rsidRPr="00BD0438" w:rsidRDefault="002827D3" w:rsidP="00500060">
      <w:pPr>
        <w:spacing w:after="0" w:line="240" w:lineRule="auto"/>
        <w:ind w:firstLine="720"/>
        <w:jc w:val="center"/>
        <w:rPr>
          <w:u w:val="single"/>
        </w:rPr>
      </w:pPr>
      <w:r w:rsidRPr="00BD0438">
        <w:rPr>
          <w:u w:val="single"/>
        </w:rPr>
        <w:t xml:space="preserve">No.TAX/2011-12/Budget Impact dt.  At Chennai-2 the    </w:t>
      </w:r>
      <w:r>
        <w:rPr>
          <w:u w:val="single"/>
        </w:rPr>
        <w:t>24</w:t>
      </w:r>
      <w:r w:rsidRPr="00BD0438">
        <w:rPr>
          <w:u w:val="single"/>
        </w:rPr>
        <w:t>.1.2012</w:t>
      </w:r>
    </w:p>
    <w:p w:rsidR="002827D3" w:rsidRDefault="002827D3" w:rsidP="00500060">
      <w:pPr>
        <w:spacing w:after="0" w:line="240" w:lineRule="auto"/>
        <w:ind w:firstLine="720"/>
      </w:pPr>
    </w:p>
    <w:p w:rsidR="002827D3" w:rsidRDefault="002827D3" w:rsidP="00500060">
      <w:pPr>
        <w:spacing w:after="0" w:line="240" w:lineRule="auto"/>
        <w:ind w:firstLine="720"/>
      </w:pPr>
      <w:r>
        <w:t>To:</w:t>
      </w:r>
    </w:p>
    <w:p w:rsidR="002827D3" w:rsidRDefault="002827D3" w:rsidP="00500060">
      <w:pPr>
        <w:spacing w:after="0" w:line="240" w:lineRule="auto"/>
        <w:ind w:firstLine="720"/>
      </w:pPr>
      <w:r>
        <w:t>All IFAs,</w:t>
      </w:r>
    </w:p>
    <w:p w:rsidR="002827D3" w:rsidRDefault="002827D3" w:rsidP="00500060">
      <w:pPr>
        <w:spacing w:after="0" w:line="240" w:lineRule="auto"/>
        <w:ind w:firstLine="720"/>
      </w:pPr>
      <w:r>
        <w:t>BSNL, TN Circle.</w:t>
      </w:r>
    </w:p>
    <w:p w:rsidR="002827D3" w:rsidRDefault="002827D3" w:rsidP="00500060">
      <w:pPr>
        <w:spacing w:after="0" w:line="240" w:lineRule="auto"/>
        <w:ind w:firstLine="720"/>
      </w:pPr>
    </w:p>
    <w:p w:rsidR="002827D3" w:rsidRDefault="002827D3" w:rsidP="00500060">
      <w:pPr>
        <w:spacing w:after="0" w:line="240" w:lineRule="auto"/>
        <w:ind w:firstLine="720"/>
        <w:jc w:val="both"/>
      </w:pPr>
      <w:r>
        <w:tab/>
        <w:t xml:space="preserve">Sub:  </w:t>
      </w:r>
      <w:r>
        <w:tab/>
        <w:t>Clarifications received from BSNL CO with regard to service tax on</w:t>
      </w:r>
    </w:p>
    <w:p w:rsidR="002827D3" w:rsidRDefault="002827D3" w:rsidP="00500060">
      <w:pPr>
        <w:spacing w:after="0" w:line="240" w:lineRule="auto"/>
        <w:ind w:firstLine="720"/>
        <w:jc w:val="both"/>
      </w:pPr>
      <w:r>
        <w:tab/>
      </w:r>
      <w:r>
        <w:tab/>
        <w:t xml:space="preserve">Discounts offered in telephone bills, PCO discounts, POT Rules, 2011, </w:t>
      </w:r>
    </w:p>
    <w:p w:rsidR="002827D3" w:rsidRDefault="002827D3" w:rsidP="00500060">
      <w:pPr>
        <w:spacing w:after="0" w:line="240" w:lineRule="auto"/>
        <w:ind w:firstLine="720"/>
        <w:jc w:val="both"/>
      </w:pPr>
      <w:r>
        <w:tab/>
      </w:r>
      <w:r>
        <w:tab/>
        <w:t xml:space="preserve">Replacement of SIM cards/recharge coupons and Telecom services </w:t>
      </w:r>
    </w:p>
    <w:p w:rsidR="002827D3" w:rsidRDefault="002827D3" w:rsidP="00500060">
      <w:pPr>
        <w:spacing w:after="0" w:line="240" w:lineRule="auto"/>
        <w:ind w:firstLine="720"/>
        <w:jc w:val="both"/>
      </w:pPr>
      <w:r>
        <w:tab/>
      </w:r>
      <w:r>
        <w:tab/>
        <w:t>Received from ILDOs by BSNL.</w:t>
      </w:r>
    </w:p>
    <w:p w:rsidR="002827D3" w:rsidRDefault="002827D3" w:rsidP="00500060">
      <w:pPr>
        <w:spacing w:after="0" w:line="240" w:lineRule="auto"/>
        <w:ind w:firstLine="720"/>
      </w:pPr>
    </w:p>
    <w:p w:rsidR="002827D3" w:rsidRDefault="002827D3" w:rsidP="00500060">
      <w:pPr>
        <w:spacing w:after="0" w:line="240" w:lineRule="auto"/>
        <w:ind w:firstLine="720"/>
      </w:pPr>
      <w:r>
        <w:tab/>
        <w:t xml:space="preserve">Ref:      BSNL CO Lr. </w:t>
      </w:r>
    </w:p>
    <w:p w:rsidR="002827D3" w:rsidRDefault="002827D3" w:rsidP="00500060">
      <w:pPr>
        <w:numPr>
          <w:ilvl w:val="0"/>
          <w:numId w:val="6"/>
        </w:numPr>
        <w:spacing w:after="0" w:line="240" w:lineRule="auto"/>
        <w:ind w:left="0"/>
      </w:pPr>
      <w:r>
        <w:t>No.1002-68/2010-11/Taxation/BSNL Circular /021 dt.17.1.12</w:t>
      </w:r>
    </w:p>
    <w:p w:rsidR="002827D3" w:rsidRDefault="002827D3" w:rsidP="00500060">
      <w:pPr>
        <w:numPr>
          <w:ilvl w:val="0"/>
          <w:numId w:val="6"/>
        </w:numPr>
        <w:spacing w:after="0" w:line="240" w:lineRule="auto"/>
        <w:ind w:left="0"/>
      </w:pPr>
      <w:r>
        <w:t>No.</w:t>
      </w:r>
      <w:r w:rsidRPr="00BD0438">
        <w:t xml:space="preserve"> </w:t>
      </w:r>
      <w:r>
        <w:t>No.1002-68/2010-11/Taxation/BSNL Circular /020 dt.17.1.12</w:t>
      </w:r>
    </w:p>
    <w:p w:rsidR="002827D3" w:rsidRDefault="002827D3" w:rsidP="00500060">
      <w:pPr>
        <w:numPr>
          <w:ilvl w:val="0"/>
          <w:numId w:val="6"/>
        </w:numPr>
        <w:spacing w:after="0" w:line="240" w:lineRule="auto"/>
        <w:ind w:left="0"/>
      </w:pPr>
      <w:r>
        <w:t>No.1002-68/2010-11/Taxation/BSNL Circular /019 dt.17.1.12</w:t>
      </w:r>
    </w:p>
    <w:p w:rsidR="002827D3" w:rsidRDefault="002827D3" w:rsidP="00500060">
      <w:pPr>
        <w:numPr>
          <w:ilvl w:val="0"/>
          <w:numId w:val="6"/>
        </w:numPr>
        <w:spacing w:after="0" w:line="240" w:lineRule="auto"/>
        <w:ind w:left="0"/>
      </w:pPr>
      <w:r>
        <w:t>No.1002-68/2010-11/Taxation/BSNL Circular /0 dt.17.1.12</w:t>
      </w:r>
    </w:p>
    <w:p w:rsidR="002827D3" w:rsidRDefault="002827D3" w:rsidP="00500060">
      <w:pPr>
        <w:numPr>
          <w:ilvl w:val="0"/>
          <w:numId w:val="6"/>
        </w:numPr>
        <w:spacing w:after="0" w:line="240" w:lineRule="auto"/>
        <w:ind w:left="0"/>
      </w:pPr>
      <w:r>
        <w:t>No.1002-62/2010-11/Taxation/BSNL Circular /9  dt.10.1.12</w:t>
      </w:r>
    </w:p>
    <w:p w:rsidR="002827D3" w:rsidRDefault="002827D3" w:rsidP="00500060">
      <w:pPr>
        <w:spacing w:after="0" w:line="240" w:lineRule="auto"/>
      </w:pPr>
      <w:r>
        <w:t>/////</w:t>
      </w:r>
    </w:p>
    <w:p w:rsidR="002827D3" w:rsidRDefault="002827D3" w:rsidP="00500060">
      <w:pPr>
        <w:spacing w:after="0" w:line="240" w:lineRule="auto"/>
      </w:pPr>
    </w:p>
    <w:p w:rsidR="002827D3" w:rsidRDefault="002827D3" w:rsidP="00500060">
      <w:pPr>
        <w:spacing w:after="0" w:line="240" w:lineRule="auto"/>
        <w:jc w:val="both"/>
      </w:pPr>
      <w:r>
        <w:tab/>
      </w:r>
      <w:r>
        <w:tab/>
        <w:t xml:space="preserve">Kindly refer to the letters cited above. Clarifications on the service tax on discounts are given by BSNL Corporate Office vide letters cited under reference.  </w:t>
      </w:r>
    </w:p>
    <w:p w:rsidR="002827D3" w:rsidRDefault="002827D3" w:rsidP="00500060">
      <w:pPr>
        <w:spacing w:after="0" w:line="240" w:lineRule="auto"/>
        <w:jc w:val="both"/>
      </w:pPr>
    </w:p>
    <w:p w:rsidR="002827D3" w:rsidRDefault="002827D3" w:rsidP="00500060">
      <w:pPr>
        <w:spacing w:after="0" w:line="240" w:lineRule="auto"/>
        <w:jc w:val="both"/>
      </w:pPr>
      <w:r>
        <w:tab/>
      </w:r>
      <w:r>
        <w:tab/>
        <w:t xml:space="preserve">Gist of the said clarifications are enclosed in the annexure for kind information and necessary action. </w:t>
      </w:r>
    </w:p>
    <w:p w:rsidR="002827D3" w:rsidRDefault="002827D3" w:rsidP="00500060">
      <w:pPr>
        <w:spacing w:after="0" w:line="240" w:lineRule="auto"/>
        <w:jc w:val="both"/>
      </w:pPr>
      <w:r>
        <w:tab/>
      </w:r>
      <w:r>
        <w:tab/>
        <w:t>Copies of the said BSNL clarifications may kindly be downloaded from the BSNL Corporate Office intranet site under Director(Finance) in EF &amp; Taxation for strict compliance.</w:t>
      </w:r>
    </w:p>
    <w:p w:rsidR="002827D3" w:rsidRDefault="002827D3" w:rsidP="00500060">
      <w:pPr>
        <w:spacing w:after="0" w:line="240" w:lineRule="auto"/>
      </w:pPr>
    </w:p>
    <w:p w:rsidR="002827D3" w:rsidRDefault="002827D3" w:rsidP="00500060">
      <w:pPr>
        <w:spacing w:after="0" w:line="240" w:lineRule="auto"/>
      </w:pPr>
    </w:p>
    <w:p w:rsidR="002827D3" w:rsidRDefault="002827D3" w:rsidP="00500060">
      <w:pPr>
        <w:tabs>
          <w:tab w:val="right" w:pos="9526"/>
        </w:tabs>
        <w:spacing w:after="0" w:line="240" w:lineRule="auto"/>
      </w:pPr>
      <w:r>
        <w:t xml:space="preserve">Encl: As above </w:t>
      </w:r>
    </w:p>
    <w:p w:rsidR="002827D3" w:rsidRDefault="002827D3" w:rsidP="00500060">
      <w:pPr>
        <w:tabs>
          <w:tab w:val="left" w:pos="8073"/>
          <w:tab w:val="right" w:pos="9526"/>
        </w:tabs>
        <w:spacing w:after="0" w:line="240" w:lineRule="auto"/>
      </w:pPr>
      <w:r>
        <w:tab/>
        <w:t>Sd/-</w:t>
      </w:r>
      <w:r>
        <w:tab/>
      </w:r>
      <w:r>
        <w:tab/>
      </w:r>
    </w:p>
    <w:p w:rsidR="002827D3" w:rsidRDefault="002827D3" w:rsidP="00500060">
      <w:pPr>
        <w:tabs>
          <w:tab w:val="right" w:pos="9526"/>
        </w:tabs>
        <w:spacing w:after="0" w:line="240" w:lineRule="auto"/>
        <w:jc w:val="right"/>
      </w:pPr>
      <w:r>
        <w:t>DY. GENERAL MANAGER ( P &amp; EF)</w:t>
      </w:r>
    </w:p>
    <w:p w:rsidR="002827D3" w:rsidRDefault="002827D3" w:rsidP="009107BF">
      <w:pPr>
        <w:jc w:val="both"/>
        <w:rPr>
          <w:b/>
          <w:bCs/>
          <w:sz w:val="28"/>
          <w:szCs w:val="28"/>
          <w:u w:val="single"/>
        </w:rPr>
      </w:pPr>
    </w:p>
    <w:p w:rsidR="002827D3" w:rsidRDefault="002827D3" w:rsidP="009107BF">
      <w:pPr>
        <w:jc w:val="both"/>
        <w:rPr>
          <w:b/>
          <w:bCs/>
          <w:sz w:val="28"/>
          <w:szCs w:val="28"/>
          <w:u w:val="single"/>
        </w:rPr>
      </w:pPr>
    </w:p>
    <w:p w:rsidR="002827D3" w:rsidRDefault="002827D3" w:rsidP="009107BF">
      <w:pPr>
        <w:jc w:val="both"/>
        <w:rPr>
          <w:b/>
          <w:bCs/>
          <w:sz w:val="28"/>
          <w:szCs w:val="28"/>
          <w:u w:val="single"/>
        </w:rPr>
      </w:pPr>
    </w:p>
    <w:p w:rsidR="002827D3" w:rsidRDefault="002827D3" w:rsidP="009107BF">
      <w:pPr>
        <w:jc w:val="both"/>
        <w:rPr>
          <w:b/>
          <w:bCs/>
          <w:sz w:val="28"/>
          <w:szCs w:val="28"/>
          <w:u w:val="single"/>
        </w:rPr>
      </w:pPr>
    </w:p>
    <w:p w:rsidR="002827D3" w:rsidRDefault="002827D3" w:rsidP="009107BF">
      <w:pPr>
        <w:jc w:val="both"/>
        <w:rPr>
          <w:b/>
          <w:bCs/>
          <w:sz w:val="28"/>
          <w:szCs w:val="28"/>
          <w:u w:val="single"/>
        </w:rPr>
      </w:pPr>
    </w:p>
    <w:p w:rsidR="002827D3" w:rsidRDefault="002827D3" w:rsidP="009107BF">
      <w:pPr>
        <w:jc w:val="both"/>
        <w:rPr>
          <w:b/>
          <w:bCs/>
          <w:sz w:val="28"/>
          <w:szCs w:val="28"/>
          <w:u w:val="single"/>
        </w:rPr>
      </w:pPr>
    </w:p>
    <w:p w:rsidR="002827D3" w:rsidRPr="00B4477D" w:rsidRDefault="002827D3" w:rsidP="009107BF">
      <w:pPr>
        <w:jc w:val="both"/>
        <w:rPr>
          <w:sz w:val="28"/>
          <w:szCs w:val="28"/>
          <w:u w:val="single"/>
        </w:rPr>
      </w:pPr>
      <w:r>
        <w:rPr>
          <w:b/>
          <w:bCs/>
          <w:sz w:val="28"/>
          <w:szCs w:val="28"/>
          <w:u w:val="single"/>
        </w:rPr>
        <w:t xml:space="preserve">ANNEXURE TO LETTER NO: </w:t>
      </w:r>
      <w:r>
        <w:rPr>
          <w:sz w:val="28"/>
          <w:szCs w:val="28"/>
          <w:u w:val="single"/>
        </w:rPr>
        <w:t xml:space="preserve">TAX/2011-12/Budget Impact/54   DT. 24.01.2012.  </w:t>
      </w:r>
    </w:p>
    <w:p w:rsidR="002827D3" w:rsidRDefault="002827D3" w:rsidP="00B4477D">
      <w:pPr>
        <w:pStyle w:val="ListParagraph"/>
        <w:jc w:val="both"/>
        <w:rPr>
          <w:b/>
          <w:bCs/>
          <w:sz w:val="28"/>
          <w:szCs w:val="28"/>
          <w:u w:val="single"/>
        </w:rPr>
      </w:pPr>
    </w:p>
    <w:p w:rsidR="002827D3" w:rsidRPr="00E55965" w:rsidRDefault="002827D3" w:rsidP="00E55965">
      <w:pPr>
        <w:pStyle w:val="ListParagraph"/>
        <w:numPr>
          <w:ilvl w:val="0"/>
          <w:numId w:val="4"/>
        </w:numPr>
        <w:jc w:val="both"/>
        <w:rPr>
          <w:b/>
          <w:bCs/>
          <w:sz w:val="28"/>
          <w:szCs w:val="28"/>
          <w:u w:val="single"/>
        </w:rPr>
      </w:pPr>
      <w:r w:rsidRPr="00E55965">
        <w:rPr>
          <w:b/>
          <w:bCs/>
          <w:sz w:val="28"/>
          <w:szCs w:val="28"/>
        </w:rPr>
        <w:t xml:space="preserve">  </w:t>
      </w:r>
      <w:r w:rsidRPr="00E55965">
        <w:rPr>
          <w:b/>
          <w:bCs/>
          <w:sz w:val="28"/>
          <w:szCs w:val="28"/>
          <w:u w:val="single"/>
        </w:rPr>
        <w:t>SERVICE TAX ON DISCOUNTS</w:t>
      </w:r>
      <w:r>
        <w:rPr>
          <w:b/>
          <w:bCs/>
          <w:sz w:val="28"/>
          <w:szCs w:val="28"/>
          <w:u w:val="single"/>
        </w:rPr>
        <w:t>:</w:t>
      </w:r>
    </w:p>
    <w:p w:rsidR="002827D3" w:rsidRPr="009107BF" w:rsidRDefault="002827D3" w:rsidP="009107BF">
      <w:pPr>
        <w:ind w:firstLine="720"/>
        <w:jc w:val="both"/>
        <w:rPr>
          <w:b/>
          <w:bCs/>
          <w:sz w:val="24"/>
          <w:szCs w:val="24"/>
          <w:u w:val="single"/>
        </w:rPr>
      </w:pPr>
      <w:r w:rsidRPr="009107BF">
        <w:rPr>
          <w:b/>
          <w:bCs/>
          <w:sz w:val="24"/>
          <w:szCs w:val="24"/>
          <w:u w:val="single"/>
        </w:rPr>
        <w:t xml:space="preserve"> Ref.No.1002-68/2010-11/Taxation/BSNL</w:t>
      </w:r>
      <w:r>
        <w:rPr>
          <w:b/>
          <w:bCs/>
          <w:sz w:val="24"/>
          <w:szCs w:val="24"/>
          <w:u w:val="single"/>
        </w:rPr>
        <w:t xml:space="preserve"> </w:t>
      </w:r>
      <w:r w:rsidRPr="009107BF">
        <w:rPr>
          <w:b/>
          <w:bCs/>
          <w:sz w:val="24"/>
          <w:szCs w:val="24"/>
          <w:u w:val="single"/>
        </w:rPr>
        <w:t>Circular/021</w:t>
      </w:r>
      <w:r>
        <w:rPr>
          <w:b/>
          <w:bCs/>
          <w:sz w:val="24"/>
          <w:szCs w:val="24"/>
          <w:u w:val="single"/>
        </w:rPr>
        <w:t xml:space="preserve"> </w:t>
      </w:r>
      <w:r w:rsidRPr="009107BF">
        <w:rPr>
          <w:b/>
          <w:bCs/>
          <w:sz w:val="24"/>
          <w:szCs w:val="24"/>
          <w:u w:val="single"/>
        </w:rPr>
        <w:t>dated 17.1.2012</w:t>
      </w:r>
    </w:p>
    <w:p w:rsidR="002827D3" w:rsidRPr="001519DB" w:rsidRDefault="002827D3" w:rsidP="009107BF">
      <w:pPr>
        <w:pStyle w:val="ListParagraph"/>
        <w:ind w:firstLine="720"/>
        <w:jc w:val="both"/>
        <w:rPr>
          <w:sz w:val="28"/>
          <w:szCs w:val="28"/>
        </w:rPr>
      </w:pPr>
      <w:r w:rsidRPr="001519DB">
        <w:rPr>
          <w:sz w:val="28"/>
          <w:szCs w:val="28"/>
        </w:rPr>
        <w:t>Cash discounts are being offered for making early payment of telephone bills.  Service tax would have to be paid by BSNL on full value of invoice amount.   Subsequently discounts are adjusted in the next bill.  For such adjustments of discounts, credit</w:t>
      </w:r>
      <w:r>
        <w:rPr>
          <w:sz w:val="28"/>
          <w:szCs w:val="28"/>
        </w:rPr>
        <w:t xml:space="preserve"> note should be issued by the B</w:t>
      </w:r>
      <w:r w:rsidRPr="001519DB">
        <w:rPr>
          <w:sz w:val="28"/>
          <w:szCs w:val="28"/>
        </w:rPr>
        <w:t xml:space="preserve">SNL to the extent of discount allowed. </w:t>
      </w:r>
    </w:p>
    <w:p w:rsidR="002827D3" w:rsidRDefault="002827D3" w:rsidP="009107BF">
      <w:pPr>
        <w:pStyle w:val="ListParagraph"/>
        <w:ind w:firstLine="456"/>
        <w:jc w:val="both"/>
        <w:rPr>
          <w:sz w:val="28"/>
          <w:szCs w:val="28"/>
        </w:rPr>
      </w:pPr>
      <w:r w:rsidRPr="001519DB">
        <w:rPr>
          <w:sz w:val="28"/>
          <w:szCs w:val="28"/>
        </w:rPr>
        <w:t xml:space="preserve">In this way, BSNL can adjust the excess paid service tax amount under Rule 6(3) of Service tax rules, 1994. </w:t>
      </w:r>
    </w:p>
    <w:p w:rsidR="002827D3" w:rsidRPr="001519DB" w:rsidRDefault="002827D3" w:rsidP="009107BF">
      <w:pPr>
        <w:pStyle w:val="ListParagraph"/>
        <w:ind w:firstLine="456"/>
        <w:jc w:val="both"/>
        <w:rPr>
          <w:sz w:val="28"/>
          <w:szCs w:val="28"/>
        </w:rPr>
      </w:pPr>
    </w:p>
    <w:p w:rsidR="002827D3" w:rsidRDefault="002827D3" w:rsidP="00681EA8">
      <w:pPr>
        <w:pStyle w:val="ListParagraph"/>
        <w:numPr>
          <w:ilvl w:val="0"/>
          <w:numId w:val="4"/>
        </w:numPr>
        <w:jc w:val="both"/>
        <w:rPr>
          <w:b/>
          <w:bCs/>
          <w:sz w:val="28"/>
          <w:szCs w:val="28"/>
          <w:u w:val="single"/>
        </w:rPr>
      </w:pPr>
      <w:r>
        <w:rPr>
          <w:b/>
          <w:bCs/>
          <w:sz w:val="28"/>
          <w:szCs w:val="28"/>
          <w:u w:val="single"/>
        </w:rPr>
        <w:t xml:space="preserve"> SERVICE TAX IMPLICATION PCO DISCOUNTS:</w:t>
      </w:r>
    </w:p>
    <w:p w:rsidR="002827D3" w:rsidRPr="00681EA8" w:rsidRDefault="002827D3" w:rsidP="009107BF">
      <w:pPr>
        <w:pStyle w:val="ListParagraph"/>
        <w:ind w:left="1176"/>
        <w:jc w:val="both"/>
        <w:rPr>
          <w:b/>
          <w:bCs/>
          <w:sz w:val="28"/>
          <w:szCs w:val="28"/>
          <w:u w:val="single"/>
        </w:rPr>
      </w:pPr>
    </w:p>
    <w:p w:rsidR="002827D3" w:rsidRPr="009107BF" w:rsidRDefault="002827D3" w:rsidP="005703CA">
      <w:pPr>
        <w:pStyle w:val="ListParagraph"/>
        <w:jc w:val="both"/>
        <w:rPr>
          <w:b/>
          <w:bCs/>
          <w:sz w:val="24"/>
          <w:szCs w:val="24"/>
          <w:u w:val="single"/>
        </w:rPr>
      </w:pPr>
      <w:r w:rsidRPr="009107BF">
        <w:rPr>
          <w:b/>
          <w:bCs/>
          <w:sz w:val="24"/>
          <w:szCs w:val="24"/>
          <w:u w:val="single"/>
        </w:rPr>
        <w:t>Ref. No.1002-68/2010-11/Taxation/BSNL Circular/090 dated 17.1.2012</w:t>
      </w:r>
    </w:p>
    <w:p w:rsidR="002827D3" w:rsidRPr="001519DB" w:rsidRDefault="002827D3" w:rsidP="005703CA">
      <w:pPr>
        <w:pStyle w:val="ListParagraph"/>
        <w:jc w:val="both"/>
        <w:rPr>
          <w:b/>
          <w:bCs/>
          <w:sz w:val="28"/>
          <w:szCs w:val="28"/>
          <w:u w:val="single"/>
        </w:rPr>
      </w:pPr>
    </w:p>
    <w:p w:rsidR="002827D3" w:rsidRPr="001519DB" w:rsidRDefault="002827D3" w:rsidP="009107BF">
      <w:pPr>
        <w:pStyle w:val="ListParagraph"/>
        <w:ind w:firstLine="720"/>
        <w:jc w:val="both"/>
        <w:rPr>
          <w:sz w:val="28"/>
          <w:szCs w:val="28"/>
        </w:rPr>
      </w:pPr>
      <w:r w:rsidRPr="001519DB">
        <w:rPr>
          <w:sz w:val="28"/>
          <w:szCs w:val="28"/>
        </w:rPr>
        <w:t xml:space="preserve">As per the explanation under Rule 5(1) of the  Service Tax (Determination of value) Rules, 2006, it has been stated that for the services specified in Sub clause (zzzx) of Section 65 (105) of the Finance Act, 1994, the value of the taxable service shall be the gross amount paid by the person to whom the service is provided by the telegraph authority. </w:t>
      </w:r>
    </w:p>
    <w:p w:rsidR="002827D3" w:rsidRDefault="002827D3" w:rsidP="000C1E75">
      <w:pPr>
        <w:pStyle w:val="ListParagraph"/>
        <w:jc w:val="both"/>
        <w:rPr>
          <w:sz w:val="28"/>
          <w:szCs w:val="28"/>
        </w:rPr>
      </w:pPr>
      <w:r w:rsidRPr="001519DB">
        <w:rPr>
          <w:sz w:val="28"/>
          <w:szCs w:val="28"/>
        </w:rPr>
        <w:tab/>
        <w:t>In our case, PCO Operator is the recipient of service which are provided by the telegraph authority i.e. BSNL.  Therefore, service tax shall be leviable on the amount charged by the BSNL from its PCO Operators and not on the amount recovered by the PCO operators from its customers.</w:t>
      </w:r>
      <w:r>
        <w:rPr>
          <w:sz w:val="28"/>
          <w:szCs w:val="28"/>
        </w:rPr>
        <w:t xml:space="preserve">  </w:t>
      </w:r>
    </w:p>
    <w:p w:rsidR="002827D3" w:rsidRDefault="002827D3" w:rsidP="00681EA8">
      <w:pPr>
        <w:pStyle w:val="ListParagraph"/>
        <w:numPr>
          <w:ilvl w:val="0"/>
          <w:numId w:val="4"/>
        </w:numPr>
        <w:ind w:left="851"/>
        <w:jc w:val="both"/>
        <w:rPr>
          <w:b/>
          <w:bCs/>
          <w:sz w:val="28"/>
          <w:szCs w:val="28"/>
          <w:u w:val="single"/>
        </w:rPr>
      </w:pPr>
      <w:r>
        <w:rPr>
          <w:b/>
          <w:bCs/>
          <w:sz w:val="28"/>
          <w:szCs w:val="28"/>
          <w:u w:val="single"/>
        </w:rPr>
        <w:t>IMPORTANT CLARIFICATION ON THE ISSUES RELATING TO POINT OF TAXATION RULES, 2011:</w:t>
      </w:r>
    </w:p>
    <w:p w:rsidR="002827D3" w:rsidRPr="009107BF" w:rsidRDefault="002827D3" w:rsidP="009107BF">
      <w:pPr>
        <w:ind w:firstLine="360"/>
        <w:jc w:val="both"/>
        <w:rPr>
          <w:b/>
          <w:bCs/>
          <w:sz w:val="24"/>
          <w:szCs w:val="24"/>
          <w:u w:val="single"/>
        </w:rPr>
      </w:pPr>
      <w:r w:rsidRPr="009107BF">
        <w:rPr>
          <w:b/>
          <w:bCs/>
          <w:sz w:val="24"/>
          <w:szCs w:val="24"/>
          <w:u w:val="single"/>
        </w:rPr>
        <w:t>Ref. No.1002-68/2010-11/Taxation/BSNL Circular/019 dated 17.1.2012</w:t>
      </w:r>
    </w:p>
    <w:p w:rsidR="002827D3" w:rsidRPr="001519DB" w:rsidRDefault="002827D3" w:rsidP="005703CA">
      <w:pPr>
        <w:pStyle w:val="ListParagraph"/>
        <w:jc w:val="both"/>
        <w:rPr>
          <w:b/>
          <w:bCs/>
          <w:sz w:val="28"/>
          <w:szCs w:val="28"/>
          <w:u w:val="single"/>
        </w:rPr>
      </w:pPr>
    </w:p>
    <w:p w:rsidR="002827D3" w:rsidRPr="001519DB" w:rsidRDefault="002827D3" w:rsidP="00B1726A">
      <w:pPr>
        <w:pStyle w:val="ListParagraph"/>
        <w:numPr>
          <w:ilvl w:val="0"/>
          <w:numId w:val="3"/>
        </w:numPr>
        <w:jc w:val="both"/>
        <w:rPr>
          <w:sz w:val="28"/>
          <w:szCs w:val="28"/>
        </w:rPr>
      </w:pPr>
      <w:r w:rsidRPr="001519DB">
        <w:rPr>
          <w:sz w:val="28"/>
          <w:szCs w:val="28"/>
        </w:rPr>
        <w:t>Service tax on bad debts is also payable to the service tax department and not reversible for any account of future adjustments in the books of accounts.</w:t>
      </w:r>
    </w:p>
    <w:p w:rsidR="002827D3" w:rsidRPr="00457217" w:rsidRDefault="002827D3" w:rsidP="00457217">
      <w:pPr>
        <w:pStyle w:val="ListParagraph"/>
        <w:numPr>
          <w:ilvl w:val="0"/>
          <w:numId w:val="3"/>
        </w:numPr>
        <w:jc w:val="both"/>
        <w:rPr>
          <w:sz w:val="28"/>
          <w:szCs w:val="28"/>
        </w:rPr>
      </w:pPr>
      <w:r w:rsidRPr="00457217">
        <w:rPr>
          <w:sz w:val="28"/>
          <w:szCs w:val="28"/>
        </w:rPr>
        <w:t xml:space="preserve">Excess of credit of service tax paid in previous months as per Clause 6(3) of service tax rules, 1994, adjustment of excess ST paid in previous months can be adjusted with the amount received towards service to be provided is refunded to the customer due to non provision of service or partial provision of service or amount of invoice renegotiated due to deficiency in the provision of service. Normally, this comes under the cancellation of bills and this is to be accounted by issuing credit note.  </w:t>
      </w:r>
    </w:p>
    <w:p w:rsidR="002827D3" w:rsidRDefault="002827D3" w:rsidP="00457217">
      <w:pPr>
        <w:pStyle w:val="ListParagraph"/>
        <w:jc w:val="both"/>
        <w:rPr>
          <w:sz w:val="28"/>
          <w:szCs w:val="28"/>
        </w:rPr>
      </w:pPr>
    </w:p>
    <w:p w:rsidR="002827D3" w:rsidRPr="001519DB" w:rsidRDefault="002827D3" w:rsidP="003B0673">
      <w:pPr>
        <w:pStyle w:val="ListParagraph"/>
        <w:numPr>
          <w:ilvl w:val="0"/>
          <w:numId w:val="3"/>
        </w:numPr>
        <w:ind w:right="340"/>
        <w:jc w:val="both"/>
        <w:rPr>
          <w:sz w:val="28"/>
          <w:szCs w:val="28"/>
        </w:rPr>
      </w:pPr>
      <w:r w:rsidRPr="001519DB">
        <w:rPr>
          <w:sz w:val="28"/>
          <w:szCs w:val="28"/>
        </w:rPr>
        <w:t>There is no provision for adjustment of service tax paid when the invoice in question is written off subsequently.</w:t>
      </w:r>
    </w:p>
    <w:p w:rsidR="002827D3" w:rsidRPr="00681EA8" w:rsidRDefault="002827D3" w:rsidP="003B0673">
      <w:pPr>
        <w:pStyle w:val="ListParagraph"/>
        <w:numPr>
          <w:ilvl w:val="0"/>
          <w:numId w:val="3"/>
        </w:numPr>
        <w:ind w:right="340"/>
        <w:jc w:val="both"/>
        <w:rPr>
          <w:sz w:val="28"/>
          <w:szCs w:val="28"/>
        </w:rPr>
      </w:pPr>
      <w:r>
        <w:rPr>
          <w:sz w:val="28"/>
          <w:szCs w:val="28"/>
        </w:rPr>
        <w:t>In respect of t</w:t>
      </w:r>
      <w:r w:rsidRPr="00681EA8">
        <w:rPr>
          <w:sz w:val="28"/>
          <w:szCs w:val="28"/>
        </w:rPr>
        <w:t>he excess payment over and above the i</w:t>
      </w:r>
      <w:r>
        <w:rPr>
          <w:sz w:val="28"/>
          <w:szCs w:val="28"/>
        </w:rPr>
        <w:t xml:space="preserve">nvoice amount, </w:t>
      </w:r>
      <w:r w:rsidRPr="00681EA8">
        <w:rPr>
          <w:sz w:val="28"/>
          <w:szCs w:val="28"/>
        </w:rPr>
        <w:t>the payment of service tax shall be on the excess paid amount also.</w:t>
      </w:r>
    </w:p>
    <w:p w:rsidR="002827D3" w:rsidRPr="001519DB" w:rsidRDefault="002827D3" w:rsidP="003B0673">
      <w:pPr>
        <w:pStyle w:val="ListParagraph"/>
        <w:numPr>
          <w:ilvl w:val="0"/>
          <w:numId w:val="3"/>
        </w:numPr>
        <w:ind w:right="340"/>
        <w:jc w:val="both"/>
        <w:rPr>
          <w:sz w:val="28"/>
          <w:szCs w:val="28"/>
        </w:rPr>
      </w:pPr>
      <w:r w:rsidRPr="001519DB">
        <w:rPr>
          <w:sz w:val="28"/>
          <w:szCs w:val="28"/>
        </w:rPr>
        <w:t>Service tax should be collected on all the demand notes towards provision of service.  Further, service tax need not to be collected and paid on initial deposits made by the subscribers.</w:t>
      </w:r>
    </w:p>
    <w:p w:rsidR="002827D3" w:rsidRDefault="002827D3" w:rsidP="003B0673">
      <w:pPr>
        <w:pStyle w:val="ListParagraph"/>
        <w:numPr>
          <w:ilvl w:val="0"/>
          <w:numId w:val="3"/>
        </w:numPr>
        <w:ind w:right="340"/>
        <w:jc w:val="both"/>
        <w:rPr>
          <w:sz w:val="28"/>
          <w:szCs w:val="28"/>
        </w:rPr>
      </w:pPr>
      <w:r w:rsidRPr="005E4F66">
        <w:rPr>
          <w:sz w:val="28"/>
          <w:szCs w:val="28"/>
        </w:rPr>
        <w:t xml:space="preserve">Refundable deposit collected from the subscribers will not attract service tax.  Voluntary deposits which are termed as advance in nature towards provision of service, service tax shall be </w:t>
      </w:r>
      <w:r>
        <w:rPr>
          <w:sz w:val="28"/>
          <w:szCs w:val="28"/>
        </w:rPr>
        <w:t>payable</w:t>
      </w:r>
    </w:p>
    <w:p w:rsidR="002827D3" w:rsidRPr="005E4F66" w:rsidRDefault="002827D3" w:rsidP="003B0673">
      <w:pPr>
        <w:pStyle w:val="ListParagraph"/>
        <w:numPr>
          <w:ilvl w:val="0"/>
          <w:numId w:val="3"/>
        </w:numPr>
        <w:ind w:right="340"/>
        <w:jc w:val="both"/>
        <w:rPr>
          <w:sz w:val="28"/>
          <w:szCs w:val="28"/>
        </w:rPr>
      </w:pPr>
      <w:r w:rsidRPr="005E4F66">
        <w:rPr>
          <w:sz w:val="28"/>
          <w:szCs w:val="28"/>
        </w:rPr>
        <w:t>Collection of fixed monthly charges in advance for 10 months for annual plan from customers shall attract service tax at the time of collection or issue of invoice whichever date is earlier.</w:t>
      </w:r>
    </w:p>
    <w:p w:rsidR="002827D3" w:rsidRDefault="002827D3" w:rsidP="003B0673">
      <w:pPr>
        <w:pStyle w:val="ListParagraph"/>
        <w:numPr>
          <w:ilvl w:val="0"/>
          <w:numId w:val="3"/>
        </w:numPr>
        <w:ind w:right="340"/>
        <w:jc w:val="both"/>
        <w:rPr>
          <w:sz w:val="28"/>
          <w:szCs w:val="28"/>
        </w:rPr>
      </w:pPr>
      <w:r>
        <w:rPr>
          <w:sz w:val="28"/>
          <w:szCs w:val="28"/>
        </w:rPr>
        <w:t>On the service</w:t>
      </w:r>
      <w:r w:rsidRPr="001519DB">
        <w:rPr>
          <w:sz w:val="28"/>
          <w:szCs w:val="28"/>
        </w:rPr>
        <w:t xml:space="preserve"> to be provided in the month of March</w:t>
      </w:r>
      <w:r>
        <w:rPr>
          <w:sz w:val="28"/>
          <w:szCs w:val="28"/>
        </w:rPr>
        <w:t>, service tax</w:t>
      </w:r>
      <w:r w:rsidRPr="001519DB">
        <w:rPr>
          <w:sz w:val="28"/>
          <w:szCs w:val="28"/>
        </w:rPr>
        <w:t xml:space="preserve"> shall be payable to the Government on 31</w:t>
      </w:r>
      <w:r w:rsidRPr="001519DB">
        <w:rPr>
          <w:sz w:val="28"/>
          <w:szCs w:val="28"/>
          <w:vertAlign w:val="superscript"/>
        </w:rPr>
        <w:t>st</w:t>
      </w:r>
      <w:r w:rsidRPr="001519DB">
        <w:rPr>
          <w:sz w:val="28"/>
          <w:szCs w:val="28"/>
        </w:rPr>
        <w:t xml:space="preserve"> March.  In BSNL, we are accounting accrued income of March in our books and it is also taken into ABF for March.  Further, invoice will be raised in the subsequent months.  With regard to the service tax, there is no relevance with ABF of BSNL.  The liability of service tax shall be determined only according to the following occurrences:</w:t>
      </w:r>
    </w:p>
    <w:p w:rsidR="002827D3" w:rsidRDefault="002827D3" w:rsidP="003B0673">
      <w:pPr>
        <w:pStyle w:val="ListParagraph"/>
        <w:ind w:left="1440" w:right="340"/>
        <w:jc w:val="both"/>
        <w:rPr>
          <w:sz w:val="28"/>
          <w:szCs w:val="28"/>
        </w:rPr>
      </w:pPr>
      <w:r w:rsidRPr="001519DB">
        <w:rPr>
          <w:sz w:val="28"/>
          <w:szCs w:val="28"/>
        </w:rPr>
        <w:t>Date of invoice, date of completion of continuous supply of service, date on which payment is received and date of receipt of advance.</w:t>
      </w:r>
    </w:p>
    <w:p w:rsidR="002827D3" w:rsidRDefault="002827D3" w:rsidP="005E4F66">
      <w:pPr>
        <w:pStyle w:val="ListParagraph"/>
        <w:numPr>
          <w:ilvl w:val="0"/>
          <w:numId w:val="3"/>
        </w:numPr>
        <w:ind w:right="340"/>
        <w:jc w:val="both"/>
        <w:rPr>
          <w:sz w:val="28"/>
          <w:szCs w:val="28"/>
        </w:rPr>
      </w:pPr>
      <w:r w:rsidRPr="005E4F66">
        <w:rPr>
          <w:sz w:val="28"/>
          <w:szCs w:val="28"/>
        </w:rPr>
        <w:t xml:space="preserve">In the case of service provided by way of recharge coupons or pre-paid cards or the like, the value shall be the gross amount charged from the subscribers or the ultimate user of the service and not the amount paid by the distributor or any such intermediary of the telegraph authority.  </w:t>
      </w:r>
    </w:p>
    <w:p w:rsidR="002827D3" w:rsidRDefault="002827D3" w:rsidP="003B0673">
      <w:pPr>
        <w:pStyle w:val="ListParagraph"/>
        <w:numPr>
          <w:ilvl w:val="0"/>
          <w:numId w:val="4"/>
        </w:numPr>
        <w:ind w:right="340"/>
        <w:rPr>
          <w:b/>
          <w:bCs/>
          <w:sz w:val="28"/>
          <w:szCs w:val="28"/>
          <w:u w:val="single"/>
        </w:rPr>
      </w:pPr>
      <w:r>
        <w:rPr>
          <w:b/>
          <w:bCs/>
          <w:sz w:val="28"/>
          <w:szCs w:val="28"/>
          <w:u w:val="single"/>
        </w:rPr>
        <w:t>REPLACEMENT OF SIM CARDS/RECHARGE COUPONS:</w:t>
      </w:r>
    </w:p>
    <w:p w:rsidR="002827D3" w:rsidRDefault="002827D3" w:rsidP="00CE3DF2">
      <w:pPr>
        <w:pStyle w:val="ListParagraph"/>
        <w:ind w:left="1176" w:right="340"/>
        <w:rPr>
          <w:b/>
          <w:bCs/>
          <w:sz w:val="28"/>
          <w:szCs w:val="28"/>
          <w:u w:val="single"/>
        </w:rPr>
      </w:pPr>
    </w:p>
    <w:p w:rsidR="002827D3" w:rsidRPr="00CE3DF2" w:rsidRDefault="002827D3" w:rsidP="003B0673">
      <w:pPr>
        <w:pStyle w:val="ListParagraph"/>
        <w:ind w:left="1176" w:right="340"/>
        <w:jc w:val="both"/>
        <w:rPr>
          <w:b/>
          <w:bCs/>
          <w:sz w:val="24"/>
          <w:szCs w:val="24"/>
          <w:u w:val="single"/>
        </w:rPr>
      </w:pPr>
      <w:r>
        <w:rPr>
          <w:b/>
          <w:bCs/>
          <w:sz w:val="24"/>
          <w:szCs w:val="24"/>
          <w:u w:val="single"/>
        </w:rPr>
        <w:t>Ref.</w:t>
      </w:r>
      <w:r w:rsidRPr="00CE3DF2">
        <w:rPr>
          <w:b/>
          <w:bCs/>
          <w:sz w:val="24"/>
          <w:szCs w:val="24"/>
          <w:u w:val="single"/>
        </w:rPr>
        <w:t>No.1002-68/2010-11/Taxation/BSNL Circular/022 dated 17.1.2012</w:t>
      </w:r>
    </w:p>
    <w:p w:rsidR="002827D3" w:rsidRPr="001519DB" w:rsidRDefault="002827D3" w:rsidP="003B0673">
      <w:pPr>
        <w:pStyle w:val="ListParagraph"/>
        <w:ind w:left="1176" w:right="340"/>
        <w:rPr>
          <w:b/>
          <w:bCs/>
          <w:sz w:val="28"/>
          <w:szCs w:val="28"/>
          <w:u w:val="single"/>
        </w:rPr>
      </w:pPr>
    </w:p>
    <w:p w:rsidR="002827D3" w:rsidRDefault="002827D3" w:rsidP="00CE3DF2">
      <w:pPr>
        <w:ind w:left="1080" w:right="340"/>
        <w:jc w:val="both"/>
        <w:rPr>
          <w:sz w:val="28"/>
          <w:szCs w:val="28"/>
        </w:rPr>
      </w:pPr>
      <w:r w:rsidRPr="001519DB">
        <w:rPr>
          <w:sz w:val="28"/>
          <w:szCs w:val="28"/>
        </w:rPr>
        <w:t xml:space="preserve">For Returned SIM cards, </w:t>
      </w:r>
      <w:r>
        <w:rPr>
          <w:sz w:val="28"/>
          <w:szCs w:val="28"/>
        </w:rPr>
        <w:t xml:space="preserve"> service tax </w:t>
      </w:r>
      <w:r w:rsidRPr="001519DB">
        <w:rPr>
          <w:sz w:val="28"/>
          <w:szCs w:val="28"/>
        </w:rPr>
        <w:t>adjustments can be made in the subsequent months</w:t>
      </w:r>
      <w:r>
        <w:rPr>
          <w:sz w:val="28"/>
          <w:szCs w:val="28"/>
        </w:rPr>
        <w:t xml:space="preserve">, through a credit note issued by BSNL. For </w:t>
      </w:r>
      <w:r w:rsidRPr="001519DB">
        <w:rPr>
          <w:sz w:val="28"/>
          <w:szCs w:val="28"/>
        </w:rPr>
        <w:t>New rechargeable coupons,</w:t>
      </w:r>
      <w:r>
        <w:rPr>
          <w:sz w:val="28"/>
          <w:szCs w:val="28"/>
        </w:rPr>
        <w:t xml:space="preserve"> </w:t>
      </w:r>
      <w:r w:rsidRPr="001519DB">
        <w:rPr>
          <w:sz w:val="28"/>
          <w:szCs w:val="28"/>
        </w:rPr>
        <w:t>Service Tax  is payable.</w:t>
      </w:r>
    </w:p>
    <w:p w:rsidR="002827D3" w:rsidRPr="00CE3DF2" w:rsidRDefault="002827D3" w:rsidP="00681EA8">
      <w:pPr>
        <w:pStyle w:val="ListParagraph"/>
        <w:numPr>
          <w:ilvl w:val="0"/>
          <w:numId w:val="4"/>
        </w:numPr>
        <w:ind w:left="454" w:right="113"/>
        <w:rPr>
          <w:b/>
          <w:bCs/>
          <w:sz w:val="28"/>
          <w:szCs w:val="28"/>
          <w:u w:val="single"/>
        </w:rPr>
      </w:pPr>
      <w:r w:rsidRPr="00CE3DF2">
        <w:rPr>
          <w:b/>
          <w:bCs/>
          <w:sz w:val="28"/>
          <w:szCs w:val="28"/>
          <w:u w:val="single"/>
        </w:rPr>
        <w:t>APPLICABILITY OF SERVICE TAX ON TELECOMMUNICATION SERVICE RECEIVED FROM ILDOs (Foreign Telecom operators ) BY BSNL:</w:t>
      </w:r>
    </w:p>
    <w:p w:rsidR="002827D3" w:rsidRPr="00CE3DF2" w:rsidRDefault="002827D3" w:rsidP="00CE3DF2">
      <w:pPr>
        <w:pStyle w:val="ListParagraph"/>
        <w:ind w:left="454" w:right="113"/>
        <w:rPr>
          <w:b/>
          <w:bCs/>
          <w:sz w:val="28"/>
          <w:szCs w:val="28"/>
        </w:rPr>
      </w:pPr>
    </w:p>
    <w:p w:rsidR="002827D3" w:rsidRPr="001519DB" w:rsidRDefault="002827D3" w:rsidP="00681EA8">
      <w:pPr>
        <w:pStyle w:val="ListParagraph"/>
        <w:ind w:left="454" w:right="113"/>
        <w:jc w:val="both"/>
        <w:rPr>
          <w:b/>
          <w:bCs/>
          <w:sz w:val="28"/>
          <w:szCs w:val="28"/>
          <w:u w:val="single"/>
        </w:rPr>
      </w:pPr>
      <w:r w:rsidRPr="001519DB">
        <w:rPr>
          <w:b/>
          <w:bCs/>
          <w:sz w:val="28"/>
          <w:szCs w:val="28"/>
          <w:u w:val="single"/>
        </w:rPr>
        <w:t>Ref. No.1002-62/2007/Taxation/BSNL/9 dated 10.1.2012</w:t>
      </w:r>
    </w:p>
    <w:p w:rsidR="002827D3" w:rsidRPr="001519DB" w:rsidRDefault="002827D3" w:rsidP="00681EA8">
      <w:pPr>
        <w:pStyle w:val="ListParagraph"/>
        <w:ind w:left="454" w:right="113"/>
        <w:rPr>
          <w:sz w:val="28"/>
          <w:szCs w:val="28"/>
        </w:rPr>
      </w:pPr>
    </w:p>
    <w:p w:rsidR="002827D3" w:rsidRDefault="002827D3" w:rsidP="00681EA8">
      <w:pPr>
        <w:tabs>
          <w:tab w:val="left" w:pos="996"/>
        </w:tabs>
        <w:ind w:left="454" w:right="113"/>
        <w:jc w:val="both"/>
        <w:rPr>
          <w:sz w:val="28"/>
          <w:szCs w:val="28"/>
        </w:rPr>
      </w:pPr>
      <w:r w:rsidRPr="001519DB">
        <w:rPr>
          <w:sz w:val="28"/>
          <w:szCs w:val="28"/>
        </w:rPr>
        <w:tab/>
      </w:r>
      <w:r>
        <w:rPr>
          <w:sz w:val="28"/>
          <w:szCs w:val="28"/>
        </w:rPr>
        <w:t>As per Section 65  {109 a (iv)} of Finance Act, 1994, it has been stated that international private leased circuits (IPLC) charges received from abroad are taxable only when provided by a person who has been granted a license in the first provision of Sub section (1) of section 4 of Indian Telegraph Act, 1985.</w:t>
      </w:r>
    </w:p>
    <w:p w:rsidR="002827D3" w:rsidRDefault="002827D3" w:rsidP="00500060">
      <w:pPr>
        <w:pBdr>
          <w:bottom w:val="double" w:sz="6" w:space="1" w:color="auto"/>
        </w:pBdr>
        <w:tabs>
          <w:tab w:val="left" w:pos="996"/>
        </w:tabs>
        <w:ind w:left="454" w:right="113"/>
        <w:jc w:val="both"/>
        <w:rPr>
          <w:sz w:val="28"/>
          <w:szCs w:val="28"/>
        </w:rPr>
      </w:pPr>
      <w:r>
        <w:rPr>
          <w:sz w:val="28"/>
          <w:szCs w:val="28"/>
        </w:rPr>
        <w:tab/>
        <w:t xml:space="preserve">Therefore, service tax is not applicable on telecommunication services received from ILDOs ( Foreign Telecom Operators) by BSNL. </w:t>
      </w:r>
    </w:p>
    <w:sectPr w:rsidR="002827D3" w:rsidSect="00500060">
      <w:footerReference w:type="default" r:id="rId8"/>
      <w:pgSz w:w="12240" w:h="15840" w:code="1"/>
      <w:pgMar w:top="720" w:right="580" w:bottom="360" w:left="12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7D3" w:rsidRDefault="002827D3" w:rsidP="00254397">
      <w:pPr>
        <w:spacing w:after="0" w:line="240" w:lineRule="auto"/>
      </w:pPr>
      <w:r>
        <w:separator/>
      </w:r>
    </w:p>
  </w:endnote>
  <w:endnote w:type="continuationSeparator" w:id="1">
    <w:p w:rsidR="002827D3" w:rsidRDefault="002827D3" w:rsidP="002543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7D3" w:rsidRDefault="002827D3">
    <w:pPr>
      <w:pStyle w:val="Footer"/>
      <w:jc w:val="center"/>
    </w:pPr>
    <w:fldSimple w:instr=" PAGE   \* MERGEFORMAT ">
      <w:r>
        <w:rPr>
          <w:noProof/>
        </w:rPr>
        <w:t>1</w:t>
      </w:r>
    </w:fldSimple>
  </w:p>
  <w:p w:rsidR="002827D3" w:rsidRDefault="002827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7D3" w:rsidRDefault="002827D3" w:rsidP="00254397">
      <w:pPr>
        <w:spacing w:after="0" w:line="240" w:lineRule="auto"/>
      </w:pPr>
      <w:r>
        <w:separator/>
      </w:r>
    </w:p>
  </w:footnote>
  <w:footnote w:type="continuationSeparator" w:id="1">
    <w:p w:rsidR="002827D3" w:rsidRDefault="002827D3" w:rsidP="002543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67483"/>
    <w:multiLevelType w:val="hybridMultilevel"/>
    <w:tmpl w:val="533ED9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2BE03B0"/>
    <w:multiLevelType w:val="hybridMultilevel"/>
    <w:tmpl w:val="B7443B14"/>
    <w:lvl w:ilvl="0" w:tplc="02BC4E06">
      <w:start w:val="1"/>
      <w:numFmt w:val="decimal"/>
      <w:lvlText w:val="%1."/>
      <w:lvlJc w:val="left"/>
      <w:pPr>
        <w:ind w:left="1176" w:hanging="360"/>
      </w:pPr>
      <w:rPr>
        <w:rFonts w:hint="default"/>
      </w:rPr>
    </w:lvl>
    <w:lvl w:ilvl="1" w:tplc="40090019">
      <w:start w:val="1"/>
      <w:numFmt w:val="lowerLetter"/>
      <w:lvlText w:val="%2."/>
      <w:lvlJc w:val="left"/>
      <w:pPr>
        <w:ind w:left="1896" w:hanging="360"/>
      </w:pPr>
    </w:lvl>
    <w:lvl w:ilvl="2" w:tplc="4009001B">
      <w:start w:val="1"/>
      <w:numFmt w:val="lowerRoman"/>
      <w:lvlText w:val="%3."/>
      <w:lvlJc w:val="right"/>
      <w:pPr>
        <w:ind w:left="2616" w:hanging="180"/>
      </w:pPr>
    </w:lvl>
    <w:lvl w:ilvl="3" w:tplc="4009000F">
      <w:start w:val="1"/>
      <w:numFmt w:val="decimal"/>
      <w:lvlText w:val="%4."/>
      <w:lvlJc w:val="left"/>
      <w:pPr>
        <w:ind w:left="3336" w:hanging="360"/>
      </w:pPr>
    </w:lvl>
    <w:lvl w:ilvl="4" w:tplc="40090019">
      <w:start w:val="1"/>
      <w:numFmt w:val="lowerLetter"/>
      <w:lvlText w:val="%5."/>
      <w:lvlJc w:val="left"/>
      <w:pPr>
        <w:ind w:left="4056" w:hanging="360"/>
      </w:pPr>
    </w:lvl>
    <w:lvl w:ilvl="5" w:tplc="4009001B">
      <w:start w:val="1"/>
      <w:numFmt w:val="lowerRoman"/>
      <w:lvlText w:val="%6."/>
      <w:lvlJc w:val="right"/>
      <w:pPr>
        <w:ind w:left="4776" w:hanging="180"/>
      </w:pPr>
    </w:lvl>
    <w:lvl w:ilvl="6" w:tplc="4009000F">
      <w:start w:val="1"/>
      <w:numFmt w:val="decimal"/>
      <w:lvlText w:val="%7."/>
      <w:lvlJc w:val="left"/>
      <w:pPr>
        <w:ind w:left="5496" w:hanging="360"/>
      </w:pPr>
    </w:lvl>
    <w:lvl w:ilvl="7" w:tplc="40090019">
      <w:start w:val="1"/>
      <w:numFmt w:val="lowerLetter"/>
      <w:lvlText w:val="%8."/>
      <w:lvlJc w:val="left"/>
      <w:pPr>
        <w:ind w:left="6216" w:hanging="360"/>
      </w:pPr>
    </w:lvl>
    <w:lvl w:ilvl="8" w:tplc="4009001B">
      <w:start w:val="1"/>
      <w:numFmt w:val="lowerRoman"/>
      <w:lvlText w:val="%9."/>
      <w:lvlJc w:val="right"/>
      <w:pPr>
        <w:ind w:left="6936" w:hanging="180"/>
      </w:pPr>
    </w:lvl>
  </w:abstractNum>
  <w:abstractNum w:abstractNumId="2">
    <w:nsid w:val="2FE47B89"/>
    <w:multiLevelType w:val="hybridMultilevel"/>
    <w:tmpl w:val="4476B6B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9613435"/>
    <w:multiLevelType w:val="hybridMultilevel"/>
    <w:tmpl w:val="1B42086A"/>
    <w:lvl w:ilvl="0" w:tplc="4009000F">
      <w:start w:val="4"/>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nsid w:val="5F2E308F"/>
    <w:multiLevelType w:val="hybridMultilevel"/>
    <w:tmpl w:val="F3ACD2C6"/>
    <w:lvl w:ilvl="0" w:tplc="5A665C28">
      <w:start w:val="1"/>
      <w:numFmt w:val="decimal"/>
      <w:lvlText w:val="%1)"/>
      <w:lvlJc w:val="left"/>
      <w:pPr>
        <w:ind w:left="2520" w:hanging="360"/>
      </w:pPr>
      <w:rPr>
        <w:rFonts w:hint="default"/>
      </w:rPr>
    </w:lvl>
    <w:lvl w:ilvl="1" w:tplc="40090019">
      <w:start w:val="1"/>
      <w:numFmt w:val="lowerLetter"/>
      <w:lvlText w:val="%2."/>
      <w:lvlJc w:val="left"/>
      <w:pPr>
        <w:ind w:left="3240" w:hanging="360"/>
      </w:pPr>
    </w:lvl>
    <w:lvl w:ilvl="2" w:tplc="4009001B">
      <w:start w:val="1"/>
      <w:numFmt w:val="lowerRoman"/>
      <w:lvlText w:val="%3."/>
      <w:lvlJc w:val="right"/>
      <w:pPr>
        <w:ind w:left="3960" w:hanging="180"/>
      </w:pPr>
    </w:lvl>
    <w:lvl w:ilvl="3" w:tplc="4009000F">
      <w:start w:val="1"/>
      <w:numFmt w:val="decimal"/>
      <w:lvlText w:val="%4."/>
      <w:lvlJc w:val="left"/>
      <w:pPr>
        <w:ind w:left="4680" w:hanging="360"/>
      </w:pPr>
    </w:lvl>
    <w:lvl w:ilvl="4" w:tplc="40090019">
      <w:start w:val="1"/>
      <w:numFmt w:val="lowerLetter"/>
      <w:lvlText w:val="%5."/>
      <w:lvlJc w:val="left"/>
      <w:pPr>
        <w:ind w:left="5400" w:hanging="360"/>
      </w:pPr>
    </w:lvl>
    <w:lvl w:ilvl="5" w:tplc="4009001B">
      <w:start w:val="1"/>
      <w:numFmt w:val="lowerRoman"/>
      <w:lvlText w:val="%6."/>
      <w:lvlJc w:val="right"/>
      <w:pPr>
        <w:ind w:left="6120" w:hanging="180"/>
      </w:pPr>
    </w:lvl>
    <w:lvl w:ilvl="6" w:tplc="4009000F">
      <w:start w:val="1"/>
      <w:numFmt w:val="decimal"/>
      <w:lvlText w:val="%7."/>
      <w:lvlJc w:val="left"/>
      <w:pPr>
        <w:ind w:left="6840" w:hanging="360"/>
      </w:pPr>
    </w:lvl>
    <w:lvl w:ilvl="7" w:tplc="40090019">
      <w:start w:val="1"/>
      <w:numFmt w:val="lowerLetter"/>
      <w:lvlText w:val="%8."/>
      <w:lvlJc w:val="left"/>
      <w:pPr>
        <w:ind w:left="7560" w:hanging="360"/>
      </w:pPr>
    </w:lvl>
    <w:lvl w:ilvl="8" w:tplc="4009001B">
      <w:start w:val="1"/>
      <w:numFmt w:val="lowerRoman"/>
      <w:lvlText w:val="%9."/>
      <w:lvlJc w:val="right"/>
      <w:pPr>
        <w:ind w:left="8280" w:hanging="180"/>
      </w:pPr>
    </w:lvl>
  </w:abstractNum>
  <w:abstractNum w:abstractNumId="5">
    <w:nsid w:val="65177E22"/>
    <w:multiLevelType w:val="hybridMultilevel"/>
    <w:tmpl w:val="45FEA650"/>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4A49"/>
    <w:rsid w:val="00041EC4"/>
    <w:rsid w:val="00060D93"/>
    <w:rsid w:val="000841CC"/>
    <w:rsid w:val="000C1E75"/>
    <w:rsid w:val="000F4A49"/>
    <w:rsid w:val="0012686E"/>
    <w:rsid w:val="001519DB"/>
    <w:rsid w:val="00254397"/>
    <w:rsid w:val="00267F55"/>
    <w:rsid w:val="002827D3"/>
    <w:rsid w:val="002C7266"/>
    <w:rsid w:val="0032052A"/>
    <w:rsid w:val="003B0673"/>
    <w:rsid w:val="0044244D"/>
    <w:rsid w:val="00453100"/>
    <w:rsid w:val="00457217"/>
    <w:rsid w:val="00500060"/>
    <w:rsid w:val="005703CA"/>
    <w:rsid w:val="005E4F66"/>
    <w:rsid w:val="006167CB"/>
    <w:rsid w:val="00681EA8"/>
    <w:rsid w:val="006E0419"/>
    <w:rsid w:val="00745BBA"/>
    <w:rsid w:val="00763356"/>
    <w:rsid w:val="00774355"/>
    <w:rsid w:val="0083600F"/>
    <w:rsid w:val="008B33DC"/>
    <w:rsid w:val="009107BF"/>
    <w:rsid w:val="00974435"/>
    <w:rsid w:val="009B3B32"/>
    <w:rsid w:val="009F59F7"/>
    <w:rsid w:val="00A60995"/>
    <w:rsid w:val="00A90D53"/>
    <w:rsid w:val="00AC08E1"/>
    <w:rsid w:val="00B1726A"/>
    <w:rsid w:val="00B4477D"/>
    <w:rsid w:val="00BD0438"/>
    <w:rsid w:val="00C53127"/>
    <w:rsid w:val="00C739C6"/>
    <w:rsid w:val="00CE3DF2"/>
    <w:rsid w:val="00CE57C5"/>
    <w:rsid w:val="00CF0094"/>
    <w:rsid w:val="00DF5F65"/>
    <w:rsid w:val="00E55965"/>
    <w:rsid w:val="00E83B07"/>
    <w:rsid w:val="00F571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52A"/>
    <w:pPr>
      <w:spacing w:after="200" w:line="276" w:lineRule="auto"/>
    </w:pPr>
    <w:rPr>
      <w:rFonts w:cs="Calibri"/>
    </w:rPr>
  </w:style>
  <w:style w:type="paragraph" w:styleId="Heading1">
    <w:name w:val="heading 1"/>
    <w:basedOn w:val="Normal"/>
    <w:next w:val="Normal"/>
    <w:link w:val="Heading1Char"/>
    <w:uiPriority w:val="99"/>
    <w:qFormat/>
    <w:locked/>
    <w:rsid w:val="00500060"/>
    <w:pPr>
      <w:keepNext/>
      <w:spacing w:after="0" w:line="240" w:lineRule="auto"/>
      <w:outlineLvl w:val="0"/>
    </w:pPr>
    <w:rPr>
      <w:rFonts w:ascii="Times New Roman" w:hAnsi="Times New Roman" w:cs="Times New Roman"/>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0060"/>
    <w:rPr>
      <w:rFonts w:eastAsia="Times New Roman"/>
      <w:b/>
      <w:bCs/>
      <w:lang w:val="en-US" w:eastAsia="en-US"/>
    </w:rPr>
  </w:style>
  <w:style w:type="paragraph" w:styleId="ListParagraph">
    <w:name w:val="List Paragraph"/>
    <w:basedOn w:val="Normal"/>
    <w:uiPriority w:val="99"/>
    <w:qFormat/>
    <w:rsid w:val="000F4A49"/>
    <w:pPr>
      <w:ind w:left="720"/>
    </w:pPr>
  </w:style>
  <w:style w:type="paragraph" w:styleId="Header">
    <w:name w:val="header"/>
    <w:basedOn w:val="Normal"/>
    <w:link w:val="HeaderChar"/>
    <w:uiPriority w:val="99"/>
    <w:semiHidden/>
    <w:rsid w:val="002543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254397"/>
  </w:style>
  <w:style w:type="paragraph" w:styleId="Footer">
    <w:name w:val="footer"/>
    <w:basedOn w:val="Normal"/>
    <w:link w:val="FooterChar"/>
    <w:uiPriority w:val="99"/>
    <w:rsid w:val="0025439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543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900</Words>
  <Characters>5132</Characters>
  <Application>Microsoft Office Outlook</Application>
  <DocSecurity>0</DocSecurity>
  <Lines>0</Lines>
  <Paragraphs>0</Paragraphs>
  <ScaleCrop>false</ScaleCrop>
  <Company>BSNL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sdecomputer</cp:lastModifiedBy>
  <cp:revision>2</cp:revision>
  <cp:lastPrinted>2012-01-21T10:14:00Z</cp:lastPrinted>
  <dcterms:created xsi:type="dcterms:W3CDTF">2012-01-25T08:22:00Z</dcterms:created>
  <dcterms:modified xsi:type="dcterms:W3CDTF">2012-01-25T08:22:00Z</dcterms:modified>
</cp:coreProperties>
</file>